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中华人民共和国学位条例暂行实施办法</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(国务院学位委员会制定　1981年5月20日国务院批准)</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根据中华人民共和国学位条例，制定本暂行实施办法。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学位按下列学科的门类授予：哲学、经济学、法学、教育学、文学、历史学、理学、工学、农学、医学。</w:t>
      </w:r>
    </w:p>
    <w:p>
      <w:pPr>
        <w:pStyle w:val="3"/>
        <w:bidi w:val="0"/>
      </w:pPr>
      <w:r>
        <w:t>学士学位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学士学位由国务院授权的高等学校授予。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等学校本科学生完成教学计划的各项要求，经审核准予毕业，其课程学习和毕业论文(毕业设计或其他毕业实践环节)的成绩，表明确已较好地掌握本门学科的基础理论、专门知识和基本技能，并具有从事科学研究工作或担负专门技术工作的初步能力的，授予学士学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授予学士学位的高等学校，应当由系逐个审核本科毕业生的成绩和毕业鉴定等材料，对符合本暂行办法第三条及有关规定的，可向学校学位评定委员会提名，列入学士学位获得者的名单。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授予学士学位的高等学校，对达到学士学术水平的本科毕业生，应当由系向学校提出名单，经学校同意后，由学校就近向本系统、本地区的授予学士学位的高等学校推荐。授予学士学位的高等学校有关的系，对非授予学士学位的高等学校推荐的本科毕业生进行审查考核，认为符合本暂行办法第三条及有关规定的，可向学校学位评定委员会提名，列入学士学位获得者的名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学士学位获得者的名单，经授予学士学位的高等学校学位评定委员会审查通过，由授予学士学位的高等学校授予学士学位。</w:t>
      </w:r>
    </w:p>
    <w:p>
      <w:pPr>
        <w:pStyle w:val="3"/>
        <w:bidi w:val="0"/>
      </w:pPr>
      <w:r>
        <w:t>硕士学位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硕士学位由国务院授权的高等学校和科学研究机构授予。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硕士学位人员应当在学位授予单位规定的期限内，向学位授予单位提交申请书和申请硕士学位的学术论文等材料。学位授予单位应当在申请日期截止后两个月内进行审查，决定是否同意申请，并将结果通知申请人及其所在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非学位授予单位应届毕业的研究生申请时，应当送交本单位关于申请硕士学位的推荐书。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同等学力人员申请时，应当送交两位副教授、教授或相当职称的专家的推荐书。学位授予单位对未具有大学毕业学历的申请人员，可以在接受申请前，采取适当方式，考核其某些大学课程。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申请人员不得同时向两个学位授予单位提出申请。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硕士学位的考试课程和要求：1.马克思主义理论课。要求掌握马克思主义的基本理论。2.基础理论课和专业课，一般为</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门。要求掌握坚实的基础理论和系统的专门知识。3.一门外国语。要求比较熟练地阅读本专业的外文资料。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学位授予单位研究生的硕士学位课程考试，可按上述的课程要求，结合培养计划安排进行。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非学位授予单位研究生的硕士学位课程考试，由学位授予单位组织进行。凡经学位授予单位审核，认为其在原单位的课程考试内容和成绩合格的，可以免除部分或全部课程考试。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同等学力人员的硕士学位课程考试，由学位授予单位组织进行。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申请硕士学位人员必须通过规定的课程考试，成绩合格，方可参加论文答辩。规定考试的课程中，如有一门不及格，可在半年内申请补考一次；补考不及格的，不能参加论文答辩。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试行学分制的学位授予单位，应当按上述的课程要求，规定授予硕士学位所应取得的课程学分。申请硕士学位人员必须取得规定的学分后，方可参加论文答辩。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硕士学位论文对所研究的课题应当有新的见解，表明作者具有从事科学研究工作或独立担负专门技术工作的能力。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学位授予单位应当聘请</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位与论文有关学科的专家评阅论文。评阅人应当对论文写出详细的学术评语，供论文答辩委员会参考。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硕士学位论文答辩委员会由</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人组成。成员中一般应当有外单位的专家。论文答辩委员会主席由副教授、教授或相当职称的专家担任。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论文答辩委员会根据答辩的情况，就是否授予硕士学位作出决议。决议采取不记名投票方式，经全体成员三分之二以上同意，方得通过。决议经论文答辩委员会主席签字后，报送学位评定委员会。会议应当有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硕士学位论文答辩不合格的，经论文答辩委员会同意，可在一年内修改论文，重新答辩一次。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硕士学位论文答辩委员会多数成员如认为申请人的论文已相当于博士学位的学术水平，除作出授予硕士学位的决议外，可向授予博士学位的单位提出建议，由授予博士学位的单位按本暂行办法博士学位部分中有关规定办理。</w:t>
      </w:r>
    </w:p>
    <w:p>
      <w:pPr>
        <w:pStyle w:val="3"/>
        <w:bidi w:val="0"/>
      </w:pPr>
      <w:r>
        <w:t>博士学位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博士学位由国务院授权的高等学校和科学研究机构授予。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博士学位人员应当在学位授予单位规定的期限内，向学位授予单位提交申请书和申请博士学位的学术论文等材料。学位授予单位应当在申请日期截止后两个月内进行审查，决定是否同意申请，并将结果通知申请人及其所在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同等学力人员申请时，应当送交两位教授或相当职称的专家的推荐书。学位授予单位对未获得硕士学位的申请人员，可以在接受申请前，采取适当方式，考核其某些硕士学位的基础理论课和专业课。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申请人员不得同时向两个学位授予单位提出申请。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博士学位的考试课程和要求：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1．马克思主义理论课。要求较好地掌握马克思主义的基本理论。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础理论课和专业课。要求掌握坚实宽广的基础理论和系统深入的专门知识。考试范围由学位授予单位的学位评定委员会审定。基础理论课和专业课的考试，由学位授予单位学位评定委员会指定三位专家组成的考试委员会主持。考试委员会主席必须由教授、副教授或相当职称的专家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两门外国语。第一外国语要求熟练地阅读本专业的外文资料，并具有一定的写作能力；第二外国语要求有阅读本专业外文资料的初步能力。个别学科、专业，经学位授予单位的学位评定委员会审定，可只考第一外国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攻读博士学位研究生的课程考试，可按上述的课程要求，结合培养计划安排进行。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申请博士学位人员必须通过博士学位的课程考试，成绩合格，方可参加博士学位论文答辩。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博士学位人员在科学或专门技术上有重要著作、发明、发现或发展的，应当向学位授予单位提交有关的出版著作、发明的鉴定或证明书等材料，经两位教授或相当职称的专家推荐，学位授予单位按本暂行办法第十一条审查同意，可以免除部分或全部课程考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博士学位论文应当表明作者具有独立从事科学研究工作的能力，并在科学或专门技术上做出创造性的成果。博士学位论文或摘要，应当在答辩前</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个月印送有关单位，并经同行评议。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学位授予单位应当聘请两位与论文有关学科的专家评阅论文，其中一位应当是外单位的专家。评阅人应当对论文写出详细的学术评语，供论文答辩委员会参考。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博士学位论文答辩委员会由</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人组成。成员的半数以上应当是教授或相当职称的专家。成员中必须包括</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位外单位的专家。论文答辩委员会主席一般应当由教授或相当职称的专家担任。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论文答辩委员会根据答辩的情况，就是否授予博士学位作出决议。决议采取不记名投票方式，经全体成员三分之二以上同意，方得通过。决议经论文答辩委员会主席签字后，报送学位评定委员会。会议应当有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博士学位的论文答辩一般应当公开举行；已经通过的博士学位论文或摘要应当公开发表(保密专业除外)。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博士学位论文答辩不合格的，经论文答辩委员会同意，可在两年内修改论文，重新答辩</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博士学位论文答辩委员会认为申请人的论文虽未达到博士学位的学术水平，但已达到硕士学位的学术水平，而且申请人又尚未获得过该学科硕士学位的，可作出授予硕士学位的决议，报送学位评定委员会。</w:t>
      </w:r>
    </w:p>
    <w:p>
      <w:pPr>
        <w:pStyle w:val="3"/>
        <w:bidi w:val="0"/>
      </w:pPr>
      <w:r>
        <w:t>名誉博士学位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名誉博士学位由国务院授权授予博士学位的单位授予。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授予名誉博士学位须经学位授予单位的学位评定委员会讨论通过，由学位授予单位报国务院学位委员会批准后授予。</w:t>
      </w:r>
    </w:p>
    <w:p>
      <w:pPr>
        <w:pStyle w:val="3"/>
        <w:bidi w:val="0"/>
      </w:pPr>
      <w:r>
        <w:t>学位评定委员会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学位授予单位的学位评定委员会根据国务院批准的授予学位的权限，分别履行以下职责：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审查通过接受申请硕士学位和博士学位的人员名单；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确定硕士学位的考试科目、门数和博士学位基础理论课和专业课的考试范围，审批主考人和论文答辩委员会成员名单；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 通过学士学位获得者的名单；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 作出授予硕士学位的决定；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 审批申请博士学位人员免除部分或全部课程考试的名单；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 作出授予博士学位的决定；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 通过授予名誉博士学位的人员名单；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 作出撤销违反规定而授予学位的决定；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 研究和处理授予学位的争议和其他事项。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学位授予单位的学位评定委员会由</w:t>
      </w: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二十五</w:t>
      </w:r>
      <w:r>
        <w:rPr>
          <w:rFonts w:ascii="Times New Roman" w:hAnsi="Times New Roman" w:eastAsia="仿宋_GB2312" w:cs="Times New Roman"/>
          <w:sz w:val="32"/>
          <w:szCs w:val="32"/>
        </w:rPr>
        <w:t>人组成，任期</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年。成员应当包括学位授予单位主要负责人和教学、研究人员。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授予学士学位的高等学校，参加学位评定委员会的教学人员应当从本校讲师以上教师中遴选。授予学士学位、硕士学位和博士学位的单位，参加学位评定委员会的教学、研究人员，主要应当从本单位副教授、教授或相当职称的专家中遴选。授予博士学位的单位，学位评定委员会中至少应当有半数以上的教授或相当职称的专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学位评定委员会主席由学位授予单位具有教授、副教授或相当职称的主要负责人(高等学校校长，主管教学、科学研究和研究生工作的副校长，或科学研究机构相当职称的人员)担任。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学位评定委员会可以按学位的学科门类，设置若干分委员会，各由</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人组成，任期</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年。分委员会主席必须由学位评定委员会委员担任。分委员会协助学位评定委员会工作。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学位评定委员会成员名单，应当由各学位授予单位报主管部门批准，主管部门转报国务院学位委员会备案。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学位评定委员会可根据需要，配备必要的专职或兼职的工作人员，处理日常工作。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学位授予单位每年应当将授予学士学位的人数、授予硕士学位和博士学位的名单及有关材料，分别报主管部门和国务院学位委员会备案。</w:t>
      </w:r>
    </w:p>
    <w:p>
      <w:pPr>
        <w:pStyle w:val="3"/>
        <w:bidi w:val="0"/>
      </w:pPr>
      <w:r>
        <w:t>其他规定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在我国学习的外国留学生申请学士学位，参照本暂行办法第三条及有关规定办理。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在我国学习的外国留学生和从事研究或教学工作的外国学者申请硕士学位或博士学位，参照本暂行办法的有关规定办理。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学士学位的证书格式，由教育部制定。硕士学位和博士学位的证书格式，由国务院学位委员会制定。学位获得者的学位证书，由学位授予单位发给。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已经通过的硕士学位和博士学位的论文，应当交存学位授予单位图书馆</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份；已经通过的博士学位论文，还应当交存北京图书馆和有关的专业图书馆各</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在职人员申请硕士学位或博士学位，经学位授予单位审核同意参加课程考试和论文答辩后，准备参加考试</w:t>
      </w:r>
      <w:bookmarkStart w:id="0" w:name="_GoBack"/>
      <w:bookmarkEnd w:id="0"/>
      <w:r>
        <w:rPr>
          <w:rFonts w:ascii="Times New Roman" w:hAnsi="Times New Roman" w:eastAsia="仿宋_GB2312" w:cs="Times New Roman"/>
          <w:sz w:val="32"/>
          <w:szCs w:val="32"/>
        </w:rPr>
        <w:t>答辩，可享有不超过两个月的假期。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学位授予单位可根据本暂行实施办法，制定本单位授予学位的工作细则。</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E85B46"/>
    <w:rsid w:val="174517D7"/>
    <w:rsid w:val="18413C16"/>
    <w:rsid w:val="198A0A54"/>
    <w:rsid w:val="19DB6C33"/>
    <w:rsid w:val="1BAF2172"/>
    <w:rsid w:val="1C9212F7"/>
    <w:rsid w:val="2096095A"/>
    <w:rsid w:val="20D86240"/>
    <w:rsid w:val="21CE0F2E"/>
    <w:rsid w:val="22DD4281"/>
    <w:rsid w:val="253620CC"/>
    <w:rsid w:val="25981EEB"/>
    <w:rsid w:val="25BF3D61"/>
    <w:rsid w:val="25F044FF"/>
    <w:rsid w:val="26C10A61"/>
    <w:rsid w:val="26CA1A3A"/>
    <w:rsid w:val="27680A3B"/>
    <w:rsid w:val="27A96F19"/>
    <w:rsid w:val="28114C20"/>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496AEE"/>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DC5AC3"/>
    <w:rsid w:val="40F66CF8"/>
    <w:rsid w:val="40FE47B4"/>
    <w:rsid w:val="41B857FD"/>
    <w:rsid w:val="431B4937"/>
    <w:rsid w:val="4361706F"/>
    <w:rsid w:val="43CA1521"/>
    <w:rsid w:val="43D46F84"/>
    <w:rsid w:val="444B0E8A"/>
    <w:rsid w:val="45866A2B"/>
    <w:rsid w:val="47A250A3"/>
    <w:rsid w:val="48AC4D69"/>
    <w:rsid w:val="494B3B16"/>
    <w:rsid w:val="49C224BB"/>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2019-06-04T04:14:23Z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